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43303" w14:textId="6226A180" w:rsidR="00897864" w:rsidRPr="00604B74" w:rsidRDefault="00897864" w:rsidP="00C32357">
      <w:pPr>
        <w:pStyle w:val="Heading4"/>
        <w:rPr>
          <w:rFonts w:ascii="Arial" w:hAnsi="Arial" w:cs="Arial"/>
          <w:iCs w:val="0"/>
          <w:color w:val="auto"/>
          <w:sz w:val="48"/>
          <w:szCs w:val="48"/>
        </w:rPr>
      </w:pPr>
      <w:r w:rsidRPr="008E3A08">
        <w:rPr>
          <w:rFonts w:ascii="Arial" w:hAnsi="Arial" w:cs="Arial"/>
          <w:iCs w:val="0"/>
          <w:color w:val="auto"/>
          <w:sz w:val="48"/>
          <w:szCs w:val="48"/>
        </w:rPr>
        <w:t>AMPREN3</w:t>
      </w:r>
      <w:r w:rsidR="000109C3">
        <w:rPr>
          <w:rFonts w:ascii="Arial" w:hAnsi="Arial" w:cs="Arial"/>
          <w:iCs w:val="0"/>
          <w:color w:val="auto"/>
          <w:sz w:val="48"/>
          <w:szCs w:val="48"/>
        </w:rPr>
        <w:t>X</w:t>
      </w:r>
      <w:r w:rsidRPr="008E3A08">
        <w:rPr>
          <w:rFonts w:ascii="Arial" w:hAnsi="Arial" w:cs="Arial"/>
          <w:iCs w:val="0"/>
          <w:color w:val="auto"/>
          <w:sz w:val="48"/>
          <w:szCs w:val="48"/>
        </w:rPr>
        <w:t xml:space="preserve">04 </w:t>
      </w:r>
      <w:r w:rsidRPr="00604B74">
        <w:rPr>
          <w:rFonts w:ascii="Arial" w:hAnsi="Arial" w:cs="Arial"/>
          <w:iCs w:val="0"/>
          <w:color w:val="auto"/>
          <w:sz w:val="48"/>
          <w:szCs w:val="48"/>
        </w:rPr>
        <w:t>Operate a tallow refining process</w:t>
      </w:r>
    </w:p>
    <w:p w14:paraId="22BBCDB7" w14:textId="29188071" w:rsidR="00D024B9" w:rsidRPr="001B4250" w:rsidRDefault="008F54D2" w:rsidP="00C32357">
      <w:pPr>
        <w:pStyle w:val="Heading4"/>
        <w:rPr>
          <w:rFonts w:ascii="Arial" w:hAnsi="Arial" w:cs="Arial"/>
          <w:color w:val="000000" w:themeColor="text2"/>
        </w:rPr>
      </w:pPr>
      <w:r w:rsidRPr="001B4250">
        <w:rPr>
          <w:rFonts w:ascii="Arial" w:hAnsi="Arial" w:cs="Arial"/>
          <w:color w:val="000000" w:themeColor="text2"/>
        </w:rPr>
        <w:t>Application</w:t>
      </w:r>
    </w:p>
    <w:p w14:paraId="3F37DC0C" w14:textId="55B7FDA8" w:rsidR="00604B74" w:rsidRPr="00604B74" w:rsidRDefault="00604B74" w:rsidP="00604B74">
      <w:pPr>
        <w:pStyle w:val="BodyTextSI"/>
        <w:rPr>
          <w:rFonts w:ascii="Arial" w:hAnsi="Arial" w:cs="Arial"/>
          <w:color w:val="auto"/>
        </w:rPr>
      </w:pPr>
      <w:r w:rsidRPr="00604B74">
        <w:rPr>
          <w:rFonts w:ascii="Arial" w:hAnsi="Arial" w:cs="Arial"/>
          <w:color w:val="auto"/>
        </w:rPr>
        <w:t>This unit describes the skills and knowledge required for workers to operate a tallow refining process, including preparation, rendering, separation, extraction, and shut down.</w:t>
      </w:r>
      <w:r w:rsidRPr="00604B74">
        <w:rPr>
          <w:rFonts w:ascii="Arial" w:hAnsi="Arial" w:cs="Arial"/>
          <w:color w:val="0000FF"/>
        </w:rPr>
        <w:t xml:space="preserve"> </w:t>
      </w:r>
      <w:r w:rsidRPr="00604B74">
        <w:rPr>
          <w:rFonts w:ascii="Arial" w:hAnsi="Arial" w:cs="Arial"/>
          <w:color w:val="auto"/>
        </w:rPr>
        <w:t>It includes safety compliance using Hazard Analysis and Critical Control Point (HACCP) techniques, process and product quality requirements, and solving problems that arise with the process.</w:t>
      </w:r>
    </w:p>
    <w:p w14:paraId="5D017C8B" w14:textId="77777777" w:rsidR="00604B74" w:rsidRPr="004D4019" w:rsidRDefault="00604B74" w:rsidP="00604B74">
      <w:pPr>
        <w:pStyle w:val="BodyTextSI"/>
        <w:rPr>
          <w:rFonts w:ascii="Arial" w:hAnsi="Arial" w:cs="Arial"/>
          <w:color w:val="000000" w:themeColor="text2"/>
        </w:rPr>
      </w:pPr>
      <w:r w:rsidRPr="004D4019">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1D13C594" w14:textId="574D8296" w:rsidR="00604B74" w:rsidRPr="00604B74" w:rsidRDefault="00604B74" w:rsidP="00604B74">
      <w:pPr>
        <w:pStyle w:val="BodyTextSI"/>
        <w:rPr>
          <w:rFonts w:ascii="Arial" w:hAnsi="Arial" w:cs="Arial"/>
          <w:color w:val="auto"/>
        </w:rPr>
      </w:pPr>
      <w:r w:rsidRPr="00604B74">
        <w:rPr>
          <w:rFonts w:ascii="Arial" w:hAnsi="Arial" w:cs="Arial"/>
          <w:color w:val="auto"/>
        </w:rPr>
        <w:t>Work is performed in compliance with workplace procedures, according to state/territory health and safety, environmental and meat rendering regulations, legislation and standards that apply to the workplace.</w:t>
      </w:r>
    </w:p>
    <w:p w14:paraId="1A8F7385" w14:textId="77777777" w:rsidR="00604B74" w:rsidRPr="001B4250" w:rsidRDefault="00604B74" w:rsidP="00604B74">
      <w:pPr>
        <w:pStyle w:val="BodyTextSI"/>
        <w:rPr>
          <w:rFonts w:ascii="Arial" w:hAnsi="Arial" w:cs="Arial"/>
          <w:color w:val="000000" w:themeColor="text2"/>
        </w:rPr>
      </w:pPr>
      <w:r w:rsidRPr="004D4019">
        <w:rPr>
          <w:rFonts w:ascii="Arial" w:hAnsi="Arial" w:cs="Arial"/>
          <w:color w:val="000000" w:themeColor="text2"/>
        </w:rPr>
        <w:t>This unit must be delivered and assessed in the context of Australian meat processing standards and regulations.</w:t>
      </w:r>
    </w:p>
    <w:p w14:paraId="0C4F6400" w14:textId="77777777" w:rsidR="00604B74" w:rsidRPr="001B4250" w:rsidRDefault="00604B74" w:rsidP="00604B74">
      <w:pPr>
        <w:pStyle w:val="Heading5"/>
      </w:pPr>
      <w:r w:rsidRPr="001B4250">
        <w:t>Licensing, legislative, regulatory requirements</w:t>
      </w:r>
    </w:p>
    <w:p w14:paraId="5CBC0DB2" w14:textId="77777777" w:rsidR="00604B74" w:rsidRPr="001B4250" w:rsidRDefault="00604B74" w:rsidP="00604B74">
      <w:pPr>
        <w:pStyle w:val="BodyTextSI"/>
        <w:rPr>
          <w:rFonts w:ascii="Arial" w:hAnsi="Arial" w:cs="Arial"/>
          <w:color w:val="000000" w:themeColor="text2"/>
        </w:rPr>
      </w:pPr>
      <w:r w:rsidRPr="001B4250">
        <w:rPr>
          <w:rFonts w:ascii="Arial" w:hAnsi="Arial" w:cs="Arial"/>
          <w:i/>
        </w:rPr>
        <w:t>No licensing, legislative or certification requirements apply to this unit at the time of publication.</w:t>
      </w:r>
    </w:p>
    <w:p w14:paraId="03456EB1" w14:textId="34D9F1EB" w:rsidR="002C76C6" w:rsidRPr="002C76C6" w:rsidRDefault="002C76C6" w:rsidP="002C76C6">
      <w:pPr>
        <w:pStyle w:val="Heading4"/>
        <w:rPr>
          <w:rFonts w:ascii="Arial" w:hAnsi="Arial" w:cs="Arial"/>
          <w:i/>
          <w:color w:val="000000" w:themeColor="text2"/>
        </w:rPr>
      </w:pPr>
      <w:r>
        <w:rPr>
          <w:rFonts w:ascii="Arial" w:hAnsi="Arial" w:cs="Arial"/>
          <w:color w:val="000000" w:themeColor="text2"/>
        </w:rPr>
        <w:t>Pre-Requisites</w:t>
      </w:r>
    </w:p>
    <w:p w14:paraId="19B42118" w14:textId="28228197" w:rsidR="002C76C6" w:rsidRPr="008E3A08" w:rsidRDefault="002C76C6" w:rsidP="002C76C6">
      <w:pPr>
        <w:pStyle w:val="Heading4"/>
        <w:rPr>
          <w:rFonts w:ascii="Arial" w:eastAsiaTheme="minorHAnsi" w:hAnsi="Arial" w:cs="Arial"/>
          <w:b w:val="0"/>
          <w:bCs w:val="0"/>
          <w:iCs w:val="0"/>
          <w:color w:val="auto"/>
          <w:sz w:val="22"/>
          <w:szCs w:val="22"/>
        </w:rPr>
      </w:pPr>
      <w:r w:rsidRPr="008E3A08">
        <w:rPr>
          <w:rFonts w:ascii="Arial" w:eastAsiaTheme="minorHAnsi" w:hAnsi="Arial" w:cs="Arial"/>
          <w:b w:val="0"/>
          <w:bCs w:val="0"/>
          <w:iCs w:val="0"/>
          <w:color w:val="auto"/>
          <w:sz w:val="22"/>
          <w:szCs w:val="22"/>
        </w:rPr>
        <w:t>Nil</w:t>
      </w:r>
    </w:p>
    <w:p w14:paraId="14B940A8" w14:textId="016BDD60" w:rsidR="002539F9" w:rsidRPr="001B4250" w:rsidRDefault="002539F9" w:rsidP="002539F9">
      <w:pPr>
        <w:pStyle w:val="Heading4"/>
        <w:rPr>
          <w:rFonts w:ascii="Arial" w:hAnsi="Arial" w:cs="Arial"/>
          <w:b w:val="0"/>
          <w:bCs w:val="0"/>
          <w:i/>
          <w:iCs w:val="0"/>
          <w:color w:val="000000" w:themeColor="text2"/>
        </w:rPr>
      </w:pPr>
      <w:r w:rsidRPr="001B4250">
        <w:rPr>
          <w:rFonts w:ascii="Arial" w:hAnsi="Arial" w:cs="Arial"/>
          <w:color w:val="000000" w:themeColor="text2"/>
        </w:rPr>
        <w:t>Unit sector</w:t>
      </w:r>
    </w:p>
    <w:p w14:paraId="7B244E65" w14:textId="248454A5" w:rsidR="00B76B2F" w:rsidRDefault="00897864" w:rsidP="00D024B9">
      <w:pPr>
        <w:pStyle w:val="BodyTextSI"/>
        <w:rPr>
          <w:rFonts w:ascii="Arial" w:hAnsi="Arial" w:cs="Arial"/>
          <w:color w:val="auto"/>
        </w:rPr>
      </w:pPr>
      <w:r w:rsidRPr="00604B74">
        <w:rPr>
          <w:rFonts w:ascii="Arial" w:hAnsi="Arial" w:cs="Arial"/>
          <w:color w:val="auto"/>
        </w:rPr>
        <w:t>Rendering (REN)</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008A2237">
        <w:tc>
          <w:tcPr>
            <w:tcW w:w="3512" w:type="dxa"/>
          </w:tcPr>
          <w:p w14:paraId="19345E85" w14:textId="4AA2ED8D" w:rsidR="008A2237" w:rsidRPr="001B4250" w:rsidRDefault="008A2237" w:rsidP="007E40E9">
            <w:pPr>
              <w:spacing w:after="120"/>
              <w:rPr>
                <w:rFonts w:ascii="Arial" w:hAnsi="Arial" w:cs="Arial"/>
                <w:color w:val="000000" w:themeColor="text2"/>
              </w:rPr>
            </w:pPr>
            <w:r w:rsidRPr="001B4250">
              <w:rPr>
                <w:rFonts w:ascii="Arial" w:hAnsi="Arial" w:cs="Arial"/>
                <w:b/>
              </w:rPr>
              <w:t>Elements</w:t>
            </w:r>
            <w:r w:rsidR="007E40E9" w:rsidRPr="001B4250">
              <w:rPr>
                <w:rFonts w:ascii="Arial" w:hAnsi="Arial" w:cs="Arial"/>
                <w:b/>
              </w:rPr>
              <w:br/>
            </w:r>
            <w:proofErr w:type="spellStart"/>
            <w:r w:rsidR="007E40E9" w:rsidRPr="001B4250">
              <w:rPr>
                <w:rFonts w:ascii="Arial" w:hAnsi="Arial" w:cs="Arial"/>
                <w:i/>
              </w:rPr>
              <w:t>Elements</w:t>
            </w:r>
            <w:proofErr w:type="spellEnd"/>
            <w:r w:rsidR="007E40E9" w:rsidRPr="001B4250">
              <w:rPr>
                <w:rFonts w:ascii="Arial" w:hAnsi="Arial" w:cs="Arial"/>
                <w:i/>
              </w:rPr>
              <w:t xml:space="preserve"> describe the essential outcomes.</w:t>
            </w:r>
          </w:p>
        </w:tc>
        <w:tc>
          <w:tcPr>
            <w:tcW w:w="5954" w:type="dxa"/>
          </w:tcPr>
          <w:p w14:paraId="53C86B1B" w14:textId="77777777" w:rsidR="008A2237" w:rsidRPr="001B4250" w:rsidRDefault="008A2237" w:rsidP="008A2237">
            <w:pPr>
              <w:spacing w:after="120"/>
              <w:rPr>
                <w:rFonts w:ascii="Arial" w:hAnsi="Arial" w:cs="Arial"/>
              </w:rPr>
            </w:pPr>
            <w:r w:rsidRPr="001B4250">
              <w:rPr>
                <w:rFonts w:ascii="Arial" w:hAnsi="Arial" w:cs="Arial"/>
                <w:b/>
              </w:rPr>
              <w:t>Performance criteria</w:t>
            </w:r>
          </w:p>
          <w:p w14:paraId="091AC639" w14:textId="47E472BF" w:rsidR="008A2237" w:rsidRPr="001B4250" w:rsidRDefault="00656877" w:rsidP="008A2237">
            <w:pPr>
              <w:pStyle w:val="SIText"/>
              <w:rPr>
                <w:rFonts w:cs="Arial"/>
                <w:color w:val="000000" w:themeColor="text2"/>
                <w:sz w:val="22"/>
              </w:rPr>
            </w:pPr>
            <w:r w:rsidRPr="001B4250">
              <w:rPr>
                <w:rFonts w:cs="Arial"/>
                <w:i/>
                <w:sz w:val="22"/>
              </w:rPr>
              <w:t>Performance criteria describe the performance needed to demonstrate achievement of the element.</w:t>
            </w:r>
          </w:p>
        </w:tc>
      </w:tr>
      <w:tr w:rsidR="00E9653C" w:rsidRPr="001B4250" w14:paraId="31426DAE" w14:textId="77777777" w:rsidTr="008A2237">
        <w:tc>
          <w:tcPr>
            <w:tcW w:w="3512" w:type="dxa"/>
          </w:tcPr>
          <w:p w14:paraId="3D0A9A8F" w14:textId="7BB7C9C9" w:rsidR="00E9653C" w:rsidRPr="001B4250" w:rsidRDefault="00A67C83" w:rsidP="00F91166">
            <w:pPr>
              <w:pStyle w:val="SIText"/>
              <w:rPr>
                <w:rFonts w:cs="Arial"/>
                <w:color w:val="000000" w:themeColor="text2"/>
                <w:sz w:val="22"/>
              </w:rPr>
            </w:pPr>
            <w:r w:rsidRPr="001B4250">
              <w:rPr>
                <w:rFonts w:cs="Arial"/>
                <w:color w:val="000000" w:themeColor="text2"/>
                <w:sz w:val="22"/>
              </w:rPr>
              <w:t xml:space="preserve">1. </w:t>
            </w:r>
            <w:r w:rsidR="00604B74" w:rsidRPr="00604B74">
              <w:rPr>
                <w:rFonts w:cs="Arial"/>
                <w:color w:val="000000" w:themeColor="text2"/>
                <w:sz w:val="22"/>
              </w:rPr>
              <w:t>Prepare to refine tallow</w:t>
            </w:r>
          </w:p>
        </w:tc>
        <w:tc>
          <w:tcPr>
            <w:tcW w:w="5954" w:type="dxa"/>
          </w:tcPr>
          <w:p w14:paraId="3754DFF7"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1.1 Confirm finished tallow product specifications</w:t>
            </w:r>
          </w:p>
          <w:p w14:paraId="4E20CDD6"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1.2 Identify hazards, assess and control risks according to workplace health and safety procedures</w:t>
            </w:r>
          </w:p>
          <w:p w14:paraId="5B85730A"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1.3 Identify food safety hazards, assess and control risks according to HACCP principles</w:t>
            </w:r>
          </w:p>
          <w:p w14:paraId="299B40D8"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1.4 Select and fit personal protective equipment and contamination control equipment</w:t>
            </w:r>
          </w:p>
          <w:p w14:paraId="44135BC3"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lastRenderedPageBreak/>
              <w:t>1.5 Undertake preoperational checks of machinery and equipment according to workplace procedures and/or manufacturer requirements</w:t>
            </w:r>
          </w:p>
          <w:p w14:paraId="5AD8264E" w14:textId="35B411A5" w:rsidR="00A67C83" w:rsidRPr="001B4250" w:rsidRDefault="00604B74" w:rsidP="00604B74">
            <w:pPr>
              <w:pStyle w:val="SIText"/>
              <w:rPr>
                <w:rFonts w:cs="Arial"/>
                <w:color w:val="000000" w:themeColor="text2"/>
                <w:sz w:val="22"/>
              </w:rPr>
            </w:pPr>
            <w:r w:rsidRPr="00604B74">
              <w:rPr>
                <w:rFonts w:cs="Arial"/>
                <w:color w:val="000000" w:themeColor="text2"/>
                <w:sz w:val="22"/>
              </w:rPr>
              <w:t>1.6 Clean and sanitise tools and equipment according to contamination control requirements</w:t>
            </w:r>
          </w:p>
        </w:tc>
      </w:tr>
      <w:tr w:rsidR="00E9653C" w:rsidRPr="001B4250" w14:paraId="1D0106AD" w14:textId="77777777" w:rsidTr="008A2237">
        <w:tc>
          <w:tcPr>
            <w:tcW w:w="3512" w:type="dxa"/>
          </w:tcPr>
          <w:p w14:paraId="5C7682E7" w14:textId="506869E1" w:rsidR="00E9653C" w:rsidRPr="001B4250" w:rsidRDefault="00A67C83" w:rsidP="00F91166">
            <w:pPr>
              <w:pStyle w:val="SIText"/>
              <w:rPr>
                <w:rFonts w:cs="Arial"/>
                <w:color w:val="000000" w:themeColor="text2"/>
                <w:sz w:val="22"/>
              </w:rPr>
            </w:pPr>
            <w:r w:rsidRPr="001B4250">
              <w:rPr>
                <w:rFonts w:cs="Arial"/>
                <w:color w:val="000000" w:themeColor="text2"/>
                <w:sz w:val="22"/>
              </w:rPr>
              <w:lastRenderedPageBreak/>
              <w:t>2.</w:t>
            </w:r>
            <w:r w:rsidR="00604B74">
              <w:t xml:space="preserve"> </w:t>
            </w:r>
            <w:r w:rsidR="00604B74" w:rsidRPr="00604B74">
              <w:rPr>
                <w:rFonts w:cs="Arial"/>
                <w:color w:val="000000" w:themeColor="text2"/>
                <w:sz w:val="22"/>
              </w:rPr>
              <w:t>Extract tallow from rendered product</w:t>
            </w:r>
          </w:p>
        </w:tc>
        <w:tc>
          <w:tcPr>
            <w:tcW w:w="5954" w:type="dxa"/>
          </w:tcPr>
          <w:p w14:paraId="384C98FC"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2.1 Set up, start up and operate presses according to product requirements and workplace procedures</w:t>
            </w:r>
          </w:p>
          <w:p w14:paraId="6D95BE9B"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2.2 Monitor feed rate of rendered product and pressing operation to maximise safe production</w:t>
            </w:r>
          </w:p>
          <w:p w14:paraId="24BE2FF4"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2.3 Monitor product in press to ensure finished quality specifications are met and adjust equipment</w:t>
            </w:r>
          </w:p>
          <w:p w14:paraId="4988B7D3" w14:textId="6FCE2CEA" w:rsidR="00A67C83" w:rsidRPr="001B4250" w:rsidRDefault="00604B74" w:rsidP="00604B74">
            <w:pPr>
              <w:pStyle w:val="SIText"/>
              <w:rPr>
                <w:rFonts w:cs="Arial"/>
                <w:color w:val="000000" w:themeColor="text2"/>
                <w:sz w:val="22"/>
              </w:rPr>
            </w:pPr>
            <w:r w:rsidRPr="00604B74">
              <w:rPr>
                <w:rFonts w:cs="Arial"/>
                <w:color w:val="000000" w:themeColor="text2"/>
                <w:sz w:val="22"/>
              </w:rPr>
              <w:t>2.4 Monitor</w:t>
            </w:r>
            <w:r w:rsidR="00A92F4A">
              <w:rPr>
                <w:rFonts w:cs="Arial"/>
                <w:color w:val="000000" w:themeColor="text2"/>
                <w:sz w:val="22"/>
              </w:rPr>
              <w:t xml:space="preserve"> and record</w:t>
            </w:r>
            <w:r w:rsidRPr="00604B74">
              <w:rPr>
                <w:rFonts w:cs="Arial"/>
                <w:color w:val="000000" w:themeColor="text2"/>
                <w:sz w:val="22"/>
              </w:rPr>
              <w:t xml:space="preserve"> environmental emissions according to workplace procedures</w:t>
            </w:r>
          </w:p>
        </w:tc>
      </w:tr>
      <w:tr w:rsidR="00A67C83" w:rsidRPr="001B4250" w14:paraId="09B83DAF" w14:textId="77777777" w:rsidTr="008A2237">
        <w:tc>
          <w:tcPr>
            <w:tcW w:w="3512" w:type="dxa"/>
          </w:tcPr>
          <w:p w14:paraId="1F6B1751" w14:textId="0F6A6365" w:rsidR="00A67C83" w:rsidRPr="001B4250" w:rsidRDefault="00A67C83" w:rsidP="00F91166">
            <w:pPr>
              <w:pStyle w:val="SIText"/>
              <w:rPr>
                <w:rFonts w:cs="Arial"/>
                <w:color w:val="000000" w:themeColor="text2"/>
                <w:sz w:val="22"/>
              </w:rPr>
            </w:pPr>
            <w:r w:rsidRPr="001B4250">
              <w:rPr>
                <w:rFonts w:cs="Arial"/>
                <w:color w:val="000000" w:themeColor="text2"/>
                <w:sz w:val="22"/>
              </w:rPr>
              <w:t>3</w:t>
            </w:r>
            <w:r w:rsidR="00604B74">
              <w:t xml:space="preserve"> </w:t>
            </w:r>
            <w:r w:rsidR="00604B74" w:rsidRPr="00604B74">
              <w:rPr>
                <w:rFonts w:cs="Arial"/>
                <w:color w:val="000000" w:themeColor="text2"/>
                <w:sz w:val="22"/>
              </w:rPr>
              <w:t>Test tallow and unload refining equipment</w:t>
            </w:r>
          </w:p>
        </w:tc>
        <w:tc>
          <w:tcPr>
            <w:tcW w:w="5954" w:type="dxa"/>
          </w:tcPr>
          <w:p w14:paraId="359D6135"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3.1 Take samples and test to ensure refined tallow product meets specifications</w:t>
            </w:r>
          </w:p>
          <w:p w14:paraId="71A6F13D"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3.2 Identify causes of product faults and rectify according to workplace requirements</w:t>
            </w:r>
          </w:p>
          <w:p w14:paraId="2C8199D6"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3.3 Contain spillages according to workplace and environmental requirements</w:t>
            </w:r>
          </w:p>
          <w:p w14:paraId="02F77725"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3.4 Reuse under refined tallow product or discard faulty products according to workplace and environmental requirements</w:t>
            </w:r>
          </w:p>
          <w:p w14:paraId="6A6A43CF" w14:textId="6AA27618" w:rsidR="00A67C83" w:rsidRPr="001B4250" w:rsidRDefault="00604B74" w:rsidP="00604B74">
            <w:pPr>
              <w:pStyle w:val="SIText"/>
              <w:rPr>
                <w:rFonts w:cs="Arial"/>
                <w:color w:val="000000" w:themeColor="text2"/>
                <w:sz w:val="22"/>
              </w:rPr>
            </w:pPr>
            <w:r w:rsidRPr="00604B74">
              <w:rPr>
                <w:rFonts w:cs="Arial"/>
                <w:color w:val="000000" w:themeColor="text2"/>
                <w:sz w:val="22"/>
              </w:rPr>
              <w:t>3.5 Transfer refined tallow product according to workplace procedures, quality and safety requirements</w:t>
            </w:r>
          </w:p>
        </w:tc>
      </w:tr>
      <w:tr w:rsidR="00604B74" w:rsidRPr="001B4250" w14:paraId="68F020ED" w14:textId="77777777" w:rsidTr="008A2237">
        <w:tc>
          <w:tcPr>
            <w:tcW w:w="3512" w:type="dxa"/>
          </w:tcPr>
          <w:p w14:paraId="5A8E10B8" w14:textId="083DE5DF" w:rsidR="00604B74" w:rsidRPr="001B4250" w:rsidRDefault="00604B74" w:rsidP="00F91166">
            <w:pPr>
              <w:pStyle w:val="SIText"/>
              <w:rPr>
                <w:rFonts w:cs="Arial"/>
                <w:color w:val="000000" w:themeColor="text2"/>
                <w:sz w:val="22"/>
              </w:rPr>
            </w:pPr>
            <w:r>
              <w:rPr>
                <w:rFonts w:cs="Arial"/>
                <w:color w:val="000000" w:themeColor="text2"/>
                <w:sz w:val="22"/>
              </w:rPr>
              <w:t xml:space="preserve">4 </w:t>
            </w:r>
            <w:r w:rsidRPr="00604B74">
              <w:rPr>
                <w:rFonts w:cs="Arial"/>
                <w:color w:val="000000" w:themeColor="text2"/>
                <w:sz w:val="22"/>
              </w:rPr>
              <w:t>Shut down tallow refining process</w:t>
            </w:r>
          </w:p>
        </w:tc>
        <w:tc>
          <w:tcPr>
            <w:tcW w:w="5954" w:type="dxa"/>
          </w:tcPr>
          <w:p w14:paraId="72FCF6EE"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4.1 Clean tallow refining equipment and report maintenance requirements</w:t>
            </w:r>
          </w:p>
          <w:p w14:paraId="6D9A0570"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4.2 Shut the refining process down safely according to operating procedures</w:t>
            </w:r>
          </w:p>
          <w:p w14:paraId="48CF98FE" w14:textId="77777777" w:rsidR="00604B74" w:rsidRPr="00604B74" w:rsidRDefault="00604B74" w:rsidP="00604B74">
            <w:pPr>
              <w:pStyle w:val="SIText"/>
              <w:rPr>
                <w:rFonts w:cs="Arial"/>
                <w:color w:val="000000" w:themeColor="text2"/>
                <w:sz w:val="22"/>
              </w:rPr>
            </w:pPr>
            <w:r w:rsidRPr="00604B74">
              <w:rPr>
                <w:rFonts w:cs="Arial"/>
                <w:color w:val="000000" w:themeColor="text2"/>
                <w:sz w:val="22"/>
              </w:rPr>
              <w:t>4.3 Identify and report maintenance requirements according to workplace procedures</w:t>
            </w:r>
          </w:p>
          <w:p w14:paraId="17245C28" w14:textId="5F2D1320" w:rsidR="00604B74" w:rsidRPr="001B4250" w:rsidRDefault="00604B74" w:rsidP="00604B74">
            <w:pPr>
              <w:pStyle w:val="SIText"/>
              <w:rPr>
                <w:rFonts w:cs="Arial"/>
                <w:color w:val="000000" w:themeColor="text2"/>
                <w:sz w:val="22"/>
              </w:rPr>
            </w:pPr>
            <w:r w:rsidRPr="00604B74">
              <w:rPr>
                <w:rFonts w:cs="Arial"/>
                <w:color w:val="000000" w:themeColor="text2"/>
                <w:sz w:val="22"/>
              </w:rPr>
              <w:t>4.4 Maintain workplace records in appropriate format</w:t>
            </w:r>
          </w:p>
        </w:tc>
      </w:tr>
    </w:tbl>
    <w:p w14:paraId="0965687E" w14:textId="77777777" w:rsidR="006A5CF9" w:rsidRPr="001B4250" w:rsidRDefault="006A5CF9" w:rsidP="00695D51">
      <w:pPr>
        <w:pStyle w:val="BodyTextSI"/>
      </w:pPr>
    </w:p>
    <w:p w14:paraId="3D544D4D" w14:textId="71FFFD2A" w:rsidR="00AC2E59" w:rsidRPr="00AC2E59" w:rsidRDefault="006A5CF9" w:rsidP="00604B74">
      <w:pPr>
        <w:pStyle w:val="Heading4"/>
        <w:rPr>
          <w:rFonts w:ascii="Arial" w:hAnsi="Arial" w:cs="Arial"/>
          <w:color w:val="0000FF"/>
        </w:rPr>
      </w:pPr>
      <w:r w:rsidRPr="001B4250">
        <w:rPr>
          <w:rFonts w:ascii="Arial" w:hAnsi="Arial" w:cs="Arial"/>
          <w:color w:val="000000" w:themeColor="text2"/>
        </w:rPr>
        <w:t>F</w:t>
      </w:r>
      <w:r w:rsidR="00A83F69" w:rsidRPr="001B425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00726491">
        <w:tc>
          <w:tcPr>
            <w:tcW w:w="1880" w:type="dxa"/>
          </w:tcPr>
          <w:p w14:paraId="1B1FC08B" w14:textId="10EC77E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Learning</w:t>
            </w:r>
          </w:p>
        </w:tc>
        <w:tc>
          <w:tcPr>
            <w:tcW w:w="1880" w:type="dxa"/>
          </w:tcPr>
          <w:p w14:paraId="2C2A6618" w14:textId="4372DF00"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Reading</w:t>
            </w:r>
          </w:p>
        </w:tc>
        <w:tc>
          <w:tcPr>
            <w:tcW w:w="1880" w:type="dxa"/>
          </w:tcPr>
          <w:p w14:paraId="719B7923" w14:textId="274AE6DF"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Writing</w:t>
            </w:r>
          </w:p>
        </w:tc>
        <w:tc>
          <w:tcPr>
            <w:tcW w:w="1881" w:type="dxa"/>
          </w:tcPr>
          <w:p w14:paraId="74832C6C" w14:textId="62FDE15C"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Oral communication</w:t>
            </w:r>
          </w:p>
        </w:tc>
        <w:tc>
          <w:tcPr>
            <w:tcW w:w="2255" w:type="dxa"/>
          </w:tcPr>
          <w:p w14:paraId="674C1D0C" w14:textId="3E45BCD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Numeracy</w:t>
            </w:r>
          </w:p>
        </w:tc>
      </w:tr>
      <w:tr w:rsidR="00C602DE" w:rsidRPr="001B4250" w14:paraId="392C0B40" w14:textId="77777777" w:rsidTr="00726491">
        <w:tc>
          <w:tcPr>
            <w:tcW w:w="1880" w:type="dxa"/>
          </w:tcPr>
          <w:p w14:paraId="1077CCAE" w14:textId="55174BC3" w:rsidR="00726491" w:rsidRPr="001B4250" w:rsidRDefault="000E67F1"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5EF3D7E5" w14:textId="701D2A4E" w:rsidR="00726491" w:rsidRPr="001B4250" w:rsidRDefault="000E67F1"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22EF177C" w:rsidR="00726491" w:rsidRPr="001B4250" w:rsidRDefault="000E67F1"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3AB9E546" w:rsidR="00726491" w:rsidRPr="001B4250" w:rsidRDefault="000E67F1"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0F11F4E4" w:rsidR="00726491" w:rsidRPr="001B4250" w:rsidRDefault="000E67F1" w:rsidP="00726491">
            <w:pPr>
              <w:pStyle w:val="BodyTextSI"/>
              <w:rPr>
                <w:rFonts w:ascii="Arial" w:hAnsi="Arial" w:cs="Arial"/>
                <w:color w:val="000000" w:themeColor="text2"/>
              </w:rPr>
            </w:pPr>
            <w:r>
              <w:rPr>
                <w:rFonts w:ascii="Arial" w:hAnsi="Arial" w:cs="Arial"/>
                <w:color w:val="000000" w:themeColor="text2"/>
              </w:rPr>
              <w:t>2</w:t>
            </w:r>
          </w:p>
        </w:tc>
      </w:tr>
    </w:tbl>
    <w:p w14:paraId="26925CE9" w14:textId="77777777" w:rsidR="002A5DCC" w:rsidRPr="001B4250" w:rsidRDefault="002A5DCC" w:rsidP="00726491">
      <w:pPr>
        <w:pStyle w:val="BodyTextSI"/>
        <w:rPr>
          <w:rFonts w:ascii="Arial" w:hAnsi="Arial" w:cs="Arial"/>
          <w:color w:val="000000" w:themeColor="text2"/>
        </w:rPr>
      </w:pPr>
    </w:p>
    <w:p w14:paraId="15005F50" w14:textId="261B07C9" w:rsidR="00FB2F6B" w:rsidRPr="001B4250" w:rsidRDefault="00FB2F6B" w:rsidP="008329C5">
      <w:pPr>
        <w:pStyle w:val="Heading3"/>
      </w:pPr>
      <w:r w:rsidRPr="001B4250">
        <w:lastRenderedPageBreak/>
        <w:t>Assessment Requirements</w:t>
      </w:r>
    </w:p>
    <w:p w14:paraId="6D8C9B22" w14:textId="7DAF89F3" w:rsidR="00FB2F6B" w:rsidRPr="001B4250" w:rsidRDefault="00FB2F6B" w:rsidP="008329C5">
      <w:pPr>
        <w:pStyle w:val="Heading4"/>
      </w:pPr>
      <w:r w:rsidRPr="001B4250">
        <w:t>Performance evidence</w:t>
      </w:r>
    </w:p>
    <w:p w14:paraId="6722B173" w14:textId="77777777" w:rsidR="00604B74" w:rsidRPr="004D4019" w:rsidRDefault="00604B74" w:rsidP="00604B74">
      <w:pPr>
        <w:pStyle w:val="BodyTextSI"/>
        <w:rPr>
          <w:rFonts w:ascii="Arial" w:hAnsi="Arial" w:cs="Arial"/>
          <w:color w:val="000000" w:themeColor="text2"/>
        </w:rPr>
      </w:pPr>
      <w:r w:rsidRPr="004D4019">
        <w:rPr>
          <w:rFonts w:ascii="Arial" w:hAnsi="Arial" w:cs="Arial"/>
          <w:color w:val="000000" w:themeColor="text2"/>
        </w:rPr>
        <w:t>An individual demonstrating competency must satisfy all of the elements and performance criteria in this unit.</w:t>
      </w:r>
    </w:p>
    <w:p w14:paraId="7FCADC72" w14:textId="77777777" w:rsidR="00604B74" w:rsidRPr="00604B74" w:rsidRDefault="00897864" w:rsidP="00897864">
      <w:pPr>
        <w:pStyle w:val="SIText-Bold"/>
        <w:rPr>
          <w:rFonts w:cs="Arial"/>
          <w:b w:val="0"/>
          <w:bCs/>
          <w:color w:val="auto"/>
          <w:sz w:val="22"/>
        </w:rPr>
      </w:pPr>
      <w:r w:rsidRPr="00604B74">
        <w:rPr>
          <w:rFonts w:cs="Arial"/>
          <w:b w:val="0"/>
          <w:bCs/>
          <w:color w:val="auto"/>
          <w:sz w:val="22"/>
        </w:rPr>
        <w:t xml:space="preserve">There must be evidence the individual has set up, operated, monitored and shut down two separate industrial tallow refining processes to produce tallow from different rendered meat raw materials. </w:t>
      </w:r>
    </w:p>
    <w:p w14:paraId="68434D52" w14:textId="52BEE102" w:rsidR="00897864" w:rsidRPr="00604B74" w:rsidRDefault="00897864" w:rsidP="00897864">
      <w:pPr>
        <w:pStyle w:val="SIText-Bold"/>
        <w:rPr>
          <w:rFonts w:cs="Arial"/>
          <w:b w:val="0"/>
          <w:bCs/>
          <w:color w:val="auto"/>
          <w:sz w:val="22"/>
        </w:rPr>
      </w:pPr>
      <w:r w:rsidRPr="00604B74">
        <w:rPr>
          <w:rFonts w:cs="Arial"/>
          <w:b w:val="0"/>
          <w:bCs/>
          <w:color w:val="auto"/>
          <w:sz w:val="22"/>
        </w:rPr>
        <w:t>One process must be for refined liquid tallow production and one process must be for refined solid tallow production.</w:t>
      </w:r>
    </w:p>
    <w:p w14:paraId="78FA3799" w14:textId="77777777" w:rsidR="00897864" w:rsidRPr="00604B74" w:rsidRDefault="00897864" w:rsidP="00897864">
      <w:pPr>
        <w:pStyle w:val="SIText-Bold"/>
        <w:rPr>
          <w:rFonts w:cs="Arial"/>
          <w:b w:val="0"/>
          <w:bCs/>
          <w:color w:val="auto"/>
          <w:sz w:val="22"/>
        </w:rPr>
      </w:pPr>
      <w:r w:rsidRPr="00604B74">
        <w:rPr>
          <w:rFonts w:cs="Arial"/>
          <w:b w:val="0"/>
          <w:bCs/>
          <w:color w:val="auto"/>
          <w:sz w:val="22"/>
        </w:rPr>
        <w:t>For each process, there must be evidence that the individual has:</w:t>
      </w:r>
    </w:p>
    <w:p w14:paraId="61771B7B" w14:textId="77777777" w:rsidR="00897864" w:rsidRPr="00604B74" w:rsidRDefault="00897864" w:rsidP="00897864">
      <w:pPr>
        <w:pStyle w:val="SIText-Bold"/>
        <w:numPr>
          <w:ilvl w:val="0"/>
          <w:numId w:val="15"/>
        </w:numPr>
        <w:rPr>
          <w:rFonts w:cs="Arial"/>
          <w:b w:val="0"/>
          <w:bCs/>
          <w:color w:val="auto"/>
          <w:sz w:val="22"/>
        </w:rPr>
      </w:pPr>
      <w:r w:rsidRPr="00604B74">
        <w:rPr>
          <w:rFonts w:cs="Arial"/>
          <w:b w:val="0"/>
          <w:bCs/>
          <w:color w:val="auto"/>
          <w:sz w:val="22"/>
        </w:rPr>
        <w:t>operated tallow separation and filtration equipment, including at least two of the following:</w:t>
      </w:r>
    </w:p>
    <w:p w14:paraId="316625C3" w14:textId="77777777" w:rsidR="00897864" w:rsidRPr="00604B74" w:rsidRDefault="00897864" w:rsidP="00897864">
      <w:pPr>
        <w:pStyle w:val="SIText-Bold"/>
        <w:numPr>
          <w:ilvl w:val="1"/>
          <w:numId w:val="15"/>
        </w:numPr>
        <w:rPr>
          <w:rFonts w:cs="Arial"/>
          <w:b w:val="0"/>
          <w:bCs/>
          <w:color w:val="auto"/>
          <w:sz w:val="22"/>
        </w:rPr>
      </w:pPr>
      <w:r w:rsidRPr="00604B74">
        <w:rPr>
          <w:rFonts w:cs="Arial"/>
          <w:b w:val="0"/>
          <w:bCs/>
          <w:color w:val="auto"/>
          <w:sz w:val="22"/>
        </w:rPr>
        <w:t>press or decanter</w:t>
      </w:r>
    </w:p>
    <w:p w14:paraId="36C368C8" w14:textId="77777777" w:rsidR="00897864" w:rsidRPr="00604B74" w:rsidRDefault="00897864" w:rsidP="00897864">
      <w:pPr>
        <w:pStyle w:val="SIText-Bold"/>
        <w:numPr>
          <w:ilvl w:val="1"/>
          <w:numId w:val="15"/>
        </w:numPr>
        <w:rPr>
          <w:rFonts w:cs="Arial"/>
          <w:b w:val="0"/>
          <w:bCs/>
          <w:color w:val="auto"/>
          <w:sz w:val="22"/>
        </w:rPr>
      </w:pPr>
      <w:r w:rsidRPr="00604B74">
        <w:rPr>
          <w:rFonts w:cs="Arial"/>
          <w:b w:val="0"/>
          <w:bCs/>
          <w:color w:val="auto"/>
          <w:sz w:val="22"/>
        </w:rPr>
        <w:t>screening</w:t>
      </w:r>
    </w:p>
    <w:p w14:paraId="01978A51" w14:textId="77777777" w:rsidR="00897864" w:rsidRPr="00604B74" w:rsidRDefault="00897864" w:rsidP="00897864">
      <w:pPr>
        <w:pStyle w:val="SIText-Bold"/>
        <w:numPr>
          <w:ilvl w:val="1"/>
          <w:numId w:val="15"/>
        </w:numPr>
        <w:rPr>
          <w:rFonts w:cs="Arial"/>
          <w:b w:val="0"/>
          <w:bCs/>
          <w:color w:val="auto"/>
          <w:sz w:val="22"/>
        </w:rPr>
      </w:pPr>
      <w:r w:rsidRPr="00604B74">
        <w:rPr>
          <w:rFonts w:cs="Arial"/>
          <w:b w:val="0"/>
          <w:bCs/>
          <w:color w:val="auto"/>
          <w:sz w:val="22"/>
        </w:rPr>
        <w:t>settling tanks</w:t>
      </w:r>
    </w:p>
    <w:p w14:paraId="2DA1E7BF" w14:textId="77777777" w:rsidR="00897864" w:rsidRPr="00604B74" w:rsidRDefault="00897864" w:rsidP="00897864">
      <w:pPr>
        <w:pStyle w:val="SIText-Bold"/>
        <w:numPr>
          <w:ilvl w:val="0"/>
          <w:numId w:val="15"/>
        </w:numPr>
        <w:rPr>
          <w:rFonts w:cs="Arial"/>
          <w:b w:val="0"/>
          <w:bCs/>
          <w:color w:val="auto"/>
          <w:sz w:val="22"/>
        </w:rPr>
      </w:pPr>
      <w:r w:rsidRPr="00604B74">
        <w:rPr>
          <w:rFonts w:cs="Arial"/>
          <w:b w:val="0"/>
          <w:bCs/>
          <w:color w:val="auto"/>
          <w:sz w:val="22"/>
        </w:rPr>
        <w:t xml:space="preserve">monitored temperature and </w:t>
      </w:r>
      <w:proofErr w:type="gramStart"/>
      <w:r w:rsidRPr="00604B74">
        <w:rPr>
          <w:rFonts w:cs="Arial"/>
          <w:b w:val="0"/>
          <w:bCs/>
          <w:color w:val="auto"/>
          <w:sz w:val="22"/>
        </w:rPr>
        <w:t>made adjustments</w:t>
      </w:r>
      <w:proofErr w:type="gramEnd"/>
      <w:r w:rsidRPr="00604B74">
        <w:rPr>
          <w:rFonts w:cs="Arial"/>
          <w:b w:val="0"/>
          <w:bCs/>
          <w:color w:val="auto"/>
          <w:sz w:val="22"/>
        </w:rPr>
        <w:t xml:space="preserve"> according to work instructions and product specifications</w:t>
      </w:r>
    </w:p>
    <w:p w14:paraId="37444535" w14:textId="77777777" w:rsidR="00897864" w:rsidRPr="00604B74" w:rsidRDefault="00897864" w:rsidP="00897864">
      <w:pPr>
        <w:pStyle w:val="SIText-Bold"/>
        <w:numPr>
          <w:ilvl w:val="0"/>
          <w:numId w:val="15"/>
        </w:numPr>
        <w:rPr>
          <w:rFonts w:cs="Arial"/>
          <w:b w:val="0"/>
          <w:bCs/>
          <w:color w:val="auto"/>
          <w:sz w:val="22"/>
        </w:rPr>
      </w:pPr>
      <w:r w:rsidRPr="00604B74">
        <w:rPr>
          <w:rFonts w:cs="Arial"/>
          <w:b w:val="0"/>
          <w:bCs/>
          <w:color w:val="auto"/>
          <w:sz w:val="22"/>
        </w:rPr>
        <w:t>monitored environmental emissions according to workplace and Environmental Protection Agency (EPA) requirements, including odour control and one of the following:</w:t>
      </w:r>
    </w:p>
    <w:p w14:paraId="511FD7C9" w14:textId="77777777" w:rsidR="00897864" w:rsidRPr="00604B74" w:rsidRDefault="00897864" w:rsidP="00897864">
      <w:pPr>
        <w:pStyle w:val="SIText-Bold"/>
        <w:numPr>
          <w:ilvl w:val="1"/>
          <w:numId w:val="15"/>
        </w:numPr>
        <w:rPr>
          <w:rFonts w:cs="Arial"/>
          <w:b w:val="0"/>
          <w:bCs/>
          <w:color w:val="auto"/>
          <w:sz w:val="22"/>
        </w:rPr>
      </w:pPr>
      <w:r w:rsidRPr="00604B74">
        <w:rPr>
          <w:rFonts w:cs="Arial"/>
          <w:b w:val="0"/>
          <w:bCs/>
          <w:color w:val="auto"/>
          <w:sz w:val="22"/>
        </w:rPr>
        <w:t>waste water</w:t>
      </w:r>
    </w:p>
    <w:p w14:paraId="4DA60DCA" w14:textId="77777777" w:rsidR="00897864" w:rsidRPr="00604B74" w:rsidRDefault="00897864" w:rsidP="00897864">
      <w:pPr>
        <w:pStyle w:val="SIText-Bold"/>
        <w:numPr>
          <w:ilvl w:val="1"/>
          <w:numId w:val="15"/>
        </w:numPr>
        <w:rPr>
          <w:rFonts w:cs="Arial"/>
          <w:b w:val="0"/>
          <w:bCs/>
          <w:color w:val="auto"/>
          <w:sz w:val="22"/>
        </w:rPr>
      </w:pPr>
      <w:r w:rsidRPr="00604B74">
        <w:rPr>
          <w:rFonts w:cs="Arial"/>
          <w:b w:val="0"/>
          <w:bCs/>
          <w:color w:val="auto"/>
          <w:sz w:val="22"/>
        </w:rPr>
        <w:t>oil and grease</w:t>
      </w:r>
    </w:p>
    <w:p w14:paraId="306435D2" w14:textId="69E82498" w:rsidR="00C602DE" w:rsidRPr="001B4250" w:rsidRDefault="00C602DE" w:rsidP="00C602DE">
      <w:pPr>
        <w:pStyle w:val="SIText-Bold"/>
        <w:rPr>
          <w:rFonts w:cs="Arial"/>
          <w:color w:val="000000" w:themeColor="text2"/>
          <w:sz w:val="22"/>
        </w:rPr>
      </w:pPr>
    </w:p>
    <w:p w14:paraId="1CACF4A4" w14:textId="7E1CC9CB" w:rsidR="002D4A5E" w:rsidRPr="001B4250" w:rsidRDefault="002D4A5E" w:rsidP="008329C5">
      <w:pPr>
        <w:pStyle w:val="Heading4"/>
      </w:pPr>
      <w:r w:rsidRPr="001B4250">
        <w:t>Knowledge evidence</w:t>
      </w:r>
    </w:p>
    <w:p w14:paraId="117C04B5" w14:textId="77777777" w:rsidR="00897864" w:rsidRPr="00604B74" w:rsidRDefault="00897864" w:rsidP="00897864">
      <w:pPr>
        <w:pStyle w:val="SIText"/>
        <w:rPr>
          <w:rFonts w:cs="Arial"/>
          <w:color w:val="auto"/>
          <w:sz w:val="22"/>
        </w:rPr>
      </w:pPr>
      <w:r w:rsidRPr="00604B74">
        <w:rPr>
          <w:rFonts w:cs="Arial"/>
          <w:color w:val="auto"/>
          <w:sz w:val="22"/>
        </w:rPr>
        <w:t>An individual must be able to demonstrate the knowledge required to perform the tasks outlined in the elements and performance criteria of this unit. This includes knowledge of:</w:t>
      </w:r>
    </w:p>
    <w:p w14:paraId="5DCD46C7"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basic principles of tallow refinement including liquid tallow and solid tallow</w:t>
      </w:r>
    </w:p>
    <w:p w14:paraId="272134E2"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key features of Hazard Analysis and Critical Control Point (HACCP) principles related to tallow refinement</w:t>
      </w:r>
    </w:p>
    <w:p w14:paraId="3FF68DDB"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workplace procedures for safe movement of workers and visitors in and around plant and tallow refining machinery and equipment</w:t>
      </w:r>
    </w:p>
    <w:p w14:paraId="70ACD689"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features, benefits, limitations, and correct fit of PPE for refining tallow</w:t>
      </w:r>
    </w:p>
    <w:p w14:paraId="31AF26A7"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quality requirements of rendered materials that are used to produce refined tallow, including:</w:t>
      </w:r>
    </w:p>
    <w:p w14:paraId="276AA944"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temperature</w:t>
      </w:r>
    </w:p>
    <w:p w14:paraId="41EC4BF4"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particle size</w:t>
      </w:r>
    </w:p>
    <w:p w14:paraId="212A969A"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product requirements, including:</w:t>
      </w:r>
    </w:p>
    <w:p w14:paraId="79E045F1"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free fatty acid levels</w:t>
      </w:r>
    </w:p>
    <w:p w14:paraId="2BE83101"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colour</w:t>
      </w:r>
    </w:p>
    <w:p w14:paraId="3683FFA6" w14:textId="19CE699E" w:rsidR="00A92F4A" w:rsidRPr="00A92F4A" w:rsidRDefault="00A92F4A" w:rsidP="00A92F4A">
      <w:pPr>
        <w:pStyle w:val="ListParagraph"/>
        <w:numPr>
          <w:ilvl w:val="0"/>
          <w:numId w:val="16"/>
        </w:numPr>
        <w:rPr>
          <w:rFonts w:ascii="Arial" w:hAnsi="Arial" w:cs="Arial"/>
        </w:rPr>
      </w:pPr>
      <w:r>
        <w:rPr>
          <w:rFonts w:ascii="Arial" w:hAnsi="Arial" w:cs="Arial"/>
        </w:rPr>
        <w:t xml:space="preserve">Australian Standards for </w:t>
      </w:r>
      <w:r w:rsidRPr="00A92F4A">
        <w:rPr>
          <w:rFonts w:ascii="Arial" w:hAnsi="Arial" w:cs="Arial"/>
        </w:rPr>
        <w:t>Hygienic Rendering of Animal Products</w:t>
      </w:r>
    </w:p>
    <w:p w14:paraId="4CE80800" w14:textId="01C4D65E" w:rsidR="00897864" w:rsidRPr="00604B74" w:rsidRDefault="00897864" w:rsidP="00897864">
      <w:pPr>
        <w:pStyle w:val="SIText"/>
        <w:numPr>
          <w:ilvl w:val="0"/>
          <w:numId w:val="16"/>
        </w:numPr>
        <w:rPr>
          <w:rFonts w:cs="Arial"/>
          <w:color w:val="auto"/>
          <w:sz w:val="22"/>
        </w:rPr>
      </w:pPr>
      <w:r w:rsidRPr="00604B74">
        <w:rPr>
          <w:rFonts w:cs="Arial"/>
          <w:color w:val="auto"/>
          <w:sz w:val="22"/>
        </w:rPr>
        <w:lastRenderedPageBreak/>
        <w:t>Australian Renderers Association's Code of Practice for Hygienic Rendering of Animal Products, including cleaning and sanitation of tallow refining equipment</w:t>
      </w:r>
    </w:p>
    <w:p w14:paraId="7C87BD57"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codes and standards that apply including EPA requirements for monitoring environmental emissions, including odour control, waste water, heat recovery and noise as applicable</w:t>
      </w:r>
    </w:p>
    <w:p w14:paraId="7E77AE89" w14:textId="77777777" w:rsidR="00897864" w:rsidRPr="00604B74" w:rsidRDefault="00897864" w:rsidP="00897864">
      <w:pPr>
        <w:pStyle w:val="SIText"/>
        <w:numPr>
          <w:ilvl w:val="0"/>
          <w:numId w:val="16"/>
        </w:numPr>
        <w:rPr>
          <w:rFonts w:cs="Arial"/>
          <w:color w:val="auto"/>
          <w:sz w:val="22"/>
        </w:rPr>
      </w:pPr>
      <w:r w:rsidRPr="00604B74">
        <w:rPr>
          <w:rFonts w:cs="Arial"/>
          <w:color w:val="auto"/>
          <w:sz w:val="22"/>
        </w:rPr>
        <w:t>features and functions of tallow processing and refining machinery and equipment, including:</w:t>
      </w:r>
    </w:p>
    <w:p w14:paraId="506FA864"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manufacturer and workplace instructions for safe operation</w:t>
      </w:r>
    </w:p>
    <w:p w14:paraId="669BF073"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control panels and ancillary controls</w:t>
      </w:r>
    </w:p>
    <w:p w14:paraId="076449BE"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operating capacities, efficiencies and applications</w:t>
      </w:r>
    </w:p>
    <w:p w14:paraId="2D6DA8F5"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location and purpose of guards, rails and sensors</w:t>
      </w:r>
    </w:p>
    <w:p w14:paraId="62F79BEA"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feedback instrumentation</w:t>
      </w:r>
    </w:p>
    <w:p w14:paraId="502542D6"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services required, including compressed air, electricity and water</w:t>
      </w:r>
    </w:p>
    <w:p w14:paraId="4081FBFC" w14:textId="77777777" w:rsidR="00897864" w:rsidRPr="00604B74" w:rsidRDefault="00897864" w:rsidP="00897864">
      <w:pPr>
        <w:pStyle w:val="SIText"/>
        <w:numPr>
          <w:ilvl w:val="1"/>
          <w:numId w:val="16"/>
        </w:numPr>
        <w:rPr>
          <w:rFonts w:cs="Arial"/>
          <w:color w:val="auto"/>
          <w:sz w:val="22"/>
        </w:rPr>
      </w:pPr>
      <w:r w:rsidRPr="00604B74">
        <w:rPr>
          <w:rFonts w:cs="Arial"/>
          <w:color w:val="auto"/>
          <w:sz w:val="22"/>
        </w:rPr>
        <w:t>shut down</w:t>
      </w:r>
    </w:p>
    <w:p w14:paraId="55ACD022" w14:textId="77777777" w:rsidR="00897864" w:rsidRDefault="00897864" w:rsidP="00897864">
      <w:pPr>
        <w:pStyle w:val="SIText"/>
        <w:numPr>
          <w:ilvl w:val="0"/>
          <w:numId w:val="16"/>
        </w:numPr>
        <w:rPr>
          <w:rFonts w:cs="Arial"/>
          <w:color w:val="auto"/>
          <w:sz w:val="22"/>
        </w:rPr>
      </w:pPr>
      <w:r w:rsidRPr="00604B74">
        <w:rPr>
          <w:rFonts w:cs="Arial"/>
          <w:color w:val="auto"/>
          <w:sz w:val="22"/>
        </w:rPr>
        <w:t>workplace recording and reporting requirements for tallow refinement.</w:t>
      </w:r>
    </w:p>
    <w:p w14:paraId="5494C758" w14:textId="77777777" w:rsidR="00A92F4A" w:rsidRDefault="00A92F4A" w:rsidP="00A92F4A">
      <w:pPr>
        <w:pStyle w:val="SIText"/>
        <w:rPr>
          <w:rFonts w:cs="Arial"/>
          <w:color w:val="auto"/>
          <w:sz w:val="22"/>
        </w:rPr>
      </w:pPr>
    </w:p>
    <w:p w14:paraId="05D1035D" w14:textId="77777777" w:rsidR="008329C5" w:rsidRPr="00A850A8" w:rsidRDefault="008329C5" w:rsidP="008329C5">
      <w:pPr>
        <w:pStyle w:val="Heading4"/>
      </w:pPr>
      <w:r w:rsidRPr="008329C5">
        <w:t>Assessment</w:t>
      </w:r>
      <w:r w:rsidRPr="00A850A8">
        <w:t xml:space="preserve"> conditions</w:t>
      </w:r>
    </w:p>
    <w:p w14:paraId="6E1F3477" w14:textId="13B11D46" w:rsidR="00897864" w:rsidRDefault="00897864" w:rsidP="00A53E37">
      <w:pPr>
        <w:pStyle w:val="Heading5"/>
        <w:rPr>
          <w:rFonts w:ascii="Arial" w:hAnsi="Arial" w:cs="Arial"/>
          <w:b w:val="0"/>
          <w:bCs/>
          <w:color w:val="auto"/>
        </w:rPr>
      </w:pPr>
      <w:r w:rsidRPr="00604B74">
        <w:rPr>
          <w:rFonts w:ascii="Arial" w:hAnsi="Arial" w:cs="Arial"/>
          <w:b w:val="0"/>
          <w:bCs/>
          <w:color w:val="auto"/>
        </w:rPr>
        <w:t xml:space="preserve">Assessment of the skills in this unit of competency must </w:t>
      </w:r>
      <w:r w:rsidR="00604B74">
        <w:rPr>
          <w:rFonts w:ascii="Arial" w:hAnsi="Arial" w:cs="Arial"/>
          <w:b w:val="0"/>
          <w:bCs/>
          <w:color w:val="auto"/>
        </w:rPr>
        <w:t xml:space="preserve">occur </w:t>
      </w:r>
      <w:r w:rsidRPr="00604B74">
        <w:rPr>
          <w:rFonts w:ascii="Arial" w:hAnsi="Arial" w:cs="Arial"/>
          <w:b w:val="0"/>
          <w:bCs/>
          <w:color w:val="auto"/>
        </w:rPr>
        <w:t>in a meat rendering plant or an environment that accurately represents workplace conditions</w:t>
      </w:r>
      <w:r w:rsidR="00A53E37">
        <w:rPr>
          <w:rFonts w:ascii="Arial" w:hAnsi="Arial" w:cs="Arial"/>
          <w:b w:val="0"/>
          <w:bCs/>
          <w:color w:val="auto"/>
        </w:rPr>
        <w:t xml:space="preserve"> including industry or plant timeframes for production.</w:t>
      </w:r>
    </w:p>
    <w:p w14:paraId="4F516B0E" w14:textId="6BCA0132" w:rsidR="00A53E37" w:rsidRPr="008E3A08" w:rsidRDefault="00A53E37" w:rsidP="00A53E37">
      <w:pPr>
        <w:pStyle w:val="BodyTextSI"/>
        <w:rPr>
          <w:rFonts w:ascii="Arial" w:eastAsiaTheme="majorEastAsia" w:hAnsi="Arial" w:cs="Arial"/>
          <w:bCs/>
          <w:color w:val="auto"/>
        </w:rPr>
      </w:pPr>
      <w:r w:rsidRPr="008E3A08">
        <w:rPr>
          <w:rFonts w:ascii="Arial" w:eastAsiaTheme="majorEastAsia" w:hAnsi="Arial" w:cs="Arial"/>
          <w:bCs/>
          <w:color w:val="auto"/>
        </w:rPr>
        <w:t>Assessment must ensure access to:</w:t>
      </w:r>
    </w:p>
    <w:p w14:paraId="525485C8"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industrial tallow refining machinery and equipment required for the tasks specified in the performance evidence.</w:t>
      </w:r>
    </w:p>
    <w:p w14:paraId="0F9D242C"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raw materials specified in the performance evidence</w:t>
      </w:r>
    </w:p>
    <w:p w14:paraId="1A816FA6"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PPE and contamination control equipment clothing required for the tasks specified in the performance evidence</w:t>
      </w:r>
    </w:p>
    <w:p w14:paraId="3B55F6E8"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workplace procedures for refining tallow and operation of machinery and equipment stipulated in the performance evidence</w:t>
      </w:r>
    </w:p>
    <w:p w14:paraId="6BEDF4C6"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workplace procedures for worker safety and contamination control</w:t>
      </w:r>
    </w:p>
    <w:p w14:paraId="22D44F9C" w14:textId="77777777" w:rsidR="00897864" w:rsidRPr="002C76C6" w:rsidRDefault="00897864" w:rsidP="008E3A08">
      <w:pPr>
        <w:pStyle w:val="DotpointsSI"/>
        <w:rPr>
          <w:rFonts w:ascii="Arial" w:hAnsi="Arial" w:cs="Arial"/>
          <w:bCs/>
          <w:color w:val="auto"/>
        </w:rPr>
      </w:pPr>
      <w:r w:rsidRPr="00736440">
        <w:rPr>
          <w:rFonts w:ascii="Arial" w:hAnsi="Arial" w:cs="Arial"/>
          <w:bCs/>
          <w:color w:val="auto"/>
        </w:rPr>
        <w:t>reporting and recording formats</w:t>
      </w:r>
    </w:p>
    <w:p w14:paraId="6FDD2AD8" w14:textId="77777777" w:rsidR="00897864" w:rsidRPr="00604B74" w:rsidRDefault="00897864" w:rsidP="00897864">
      <w:pPr>
        <w:pStyle w:val="Heading5"/>
        <w:rPr>
          <w:rFonts w:ascii="Arial" w:hAnsi="Arial" w:cs="Arial"/>
          <w:b w:val="0"/>
          <w:bCs/>
          <w:color w:val="auto"/>
        </w:rPr>
      </w:pPr>
      <w:r w:rsidRPr="00604B74">
        <w:rPr>
          <w:rFonts w:ascii="Arial" w:hAnsi="Arial" w:cs="Arial"/>
          <w:b w:val="0"/>
          <w:bCs/>
          <w:color w:val="auto"/>
        </w:rPr>
        <w:t>Assessors of this unit must satisfy the requirements for assessors in applicable vocational education and training legislation, frameworks and/or standards.</w:t>
      </w:r>
    </w:p>
    <w:p w14:paraId="1E08FF04" w14:textId="77777777" w:rsidR="00A92F4A" w:rsidRDefault="00A92F4A" w:rsidP="00A92F4A">
      <w:pPr>
        <w:pStyle w:val="Heading5"/>
      </w:pPr>
      <w:r>
        <w:t>Mandatory workplace requirements</w:t>
      </w:r>
      <w:r w:rsidRPr="001B4250">
        <w:t xml:space="preserve">: </w:t>
      </w:r>
    </w:p>
    <w:p w14:paraId="5A2BF9D1" w14:textId="77777777" w:rsidR="00A92F4A" w:rsidRPr="001B4309" w:rsidRDefault="00A92F4A" w:rsidP="00A92F4A">
      <w:pPr>
        <w:pStyle w:val="BodyTextSI"/>
        <w:rPr>
          <w:rFonts w:ascii="Arial" w:hAnsi="Arial" w:cs="Arial"/>
          <w:color w:val="000000" w:themeColor="text2"/>
        </w:rPr>
      </w:pPr>
      <w:r w:rsidRPr="001B4309">
        <w:rPr>
          <w:rFonts w:ascii="Arial" w:hAnsi="Arial" w:cs="Arial"/>
          <w:i/>
          <w:iCs/>
        </w:rPr>
        <w:t>Assessment of performance evidence may be in a workplace setting or an environment that accurately represents a real workplace.</w:t>
      </w:r>
    </w:p>
    <w:p w14:paraId="1914EF45" w14:textId="77777777" w:rsidR="00695D51" w:rsidRPr="001B4250" w:rsidRDefault="00695D51" w:rsidP="002D4A5E">
      <w:pPr>
        <w:pStyle w:val="BodyTextSI"/>
        <w:rPr>
          <w:rFonts w:ascii="Arial" w:hAnsi="Arial" w:cs="Arial"/>
          <w:color w:val="000000" w:themeColor="text2"/>
        </w:rPr>
      </w:pPr>
    </w:p>
    <w:p w14:paraId="304F0D9E" w14:textId="77777777" w:rsidR="00350925" w:rsidRPr="001B4250" w:rsidRDefault="00350925" w:rsidP="00695D51">
      <w:pPr>
        <w:pStyle w:val="BodyTextSI"/>
      </w:pPr>
    </w:p>
    <w:p w14:paraId="42C51508" w14:textId="4B35740B" w:rsidR="00B85A2F" w:rsidRPr="001B4250" w:rsidRDefault="001A307E" w:rsidP="00526094">
      <w:pPr>
        <w:pStyle w:val="Heading4"/>
        <w:rPr>
          <w:rFonts w:ascii="Arial" w:hAnsi="Arial" w:cs="Arial"/>
          <w:color w:val="000000" w:themeColor="text2"/>
        </w:rPr>
      </w:pPr>
      <w:r>
        <w:rPr>
          <w:rFonts w:ascii="Arial" w:hAnsi="Arial" w:cs="Arial"/>
          <w:color w:val="000000" w:themeColor="text2"/>
        </w:rPr>
        <w:lastRenderedPageBreak/>
        <w:t>Unit m</w:t>
      </w:r>
      <w:r w:rsidR="00922C8D" w:rsidRPr="001B42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393"/>
        <w:gridCol w:w="2271"/>
        <w:gridCol w:w="1500"/>
        <w:gridCol w:w="3579"/>
      </w:tblGrid>
      <w:tr w:rsidR="00E5158E" w:rsidRPr="001B4250" w14:paraId="2B60ACCF" w14:textId="16D47C00" w:rsidTr="00A92F4A">
        <w:trPr>
          <w:trHeight w:val="1073"/>
        </w:trPr>
        <w:tc>
          <w:tcPr>
            <w:tcW w:w="2393" w:type="dxa"/>
          </w:tcPr>
          <w:p w14:paraId="22ADD666"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current version</w:t>
            </w:r>
          </w:p>
        </w:tc>
        <w:tc>
          <w:tcPr>
            <w:tcW w:w="2271" w:type="dxa"/>
          </w:tcPr>
          <w:p w14:paraId="0206D43C"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previous version</w:t>
            </w:r>
          </w:p>
        </w:tc>
        <w:tc>
          <w:tcPr>
            <w:tcW w:w="1500" w:type="dxa"/>
          </w:tcPr>
          <w:p w14:paraId="2DF6A043" w14:textId="77562530"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Equivalence status</w:t>
            </w:r>
          </w:p>
        </w:tc>
        <w:tc>
          <w:tcPr>
            <w:tcW w:w="3579" w:type="dxa"/>
          </w:tcPr>
          <w:p w14:paraId="70A5D43A" w14:textId="00F808A3"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A92F4A" w:rsidRPr="00A92F4A" w14:paraId="688848CE" w14:textId="77777777" w:rsidTr="00A92F4A">
        <w:trPr>
          <w:trHeight w:val="1052"/>
        </w:trPr>
        <w:tc>
          <w:tcPr>
            <w:tcW w:w="2393" w:type="dxa"/>
          </w:tcPr>
          <w:p w14:paraId="35A98C57" w14:textId="01440042" w:rsidR="00A92F4A" w:rsidRPr="00A92F4A" w:rsidRDefault="00A92F4A" w:rsidP="00A92F4A">
            <w:pPr>
              <w:pStyle w:val="BodyTextSI"/>
              <w:rPr>
                <w:rFonts w:ascii="Arial" w:hAnsi="Arial" w:cs="Arial"/>
                <w:color w:val="auto"/>
                <w:highlight w:val="yellow"/>
              </w:rPr>
            </w:pPr>
            <w:r w:rsidRPr="008E3A08">
              <w:rPr>
                <w:rFonts w:ascii="Arial" w:hAnsi="Arial" w:cs="Arial"/>
                <w:color w:val="auto"/>
              </w:rPr>
              <w:t>AMPREN3</w:t>
            </w:r>
            <w:r w:rsidR="000109C3">
              <w:rPr>
                <w:rFonts w:ascii="Arial" w:hAnsi="Arial" w:cs="Arial"/>
                <w:color w:val="auto"/>
              </w:rPr>
              <w:t>X</w:t>
            </w:r>
            <w:r w:rsidRPr="008E3A08">
              <w:rPr>
                <w:rFonts w:ascii="Arial" w:hAnsi="Arial" w:cs="Arial"/>
                <w:color w:val="auto"/>
              </w:rPr>
              <w:t>04 Operate a tallow refining process</w:t>
            </w:r>
          </w:p>
        </w:tc>
        <w:tc>
          <w:tcPr>
            <w:tcW w:w="2271" w:type="dxa"/>
          </w:tcPr>
          <w:p w14:paraId="4479B986" w14:textId="4FF4030F" w:rsidR="00A92F4A" w:rsidRPr="00A92F4A" w:rsidRDefault="00A92F4A" w:rsidP="00A92F4A">
            <w:pPr>
              <w:pStyle w:val="BodyTextSI"/>
              <w:rPr>
                <w:rFonts w:ascii="Arial" w:hAnsi="Arial" w:cs="Arial"/>
                <w:color w:val="auto"/>
              </w:rPr>
            </w:pPr>
            <w:r w:rsidRPr="00A92F4A">
              <w:rPr>
                <w:rFonts w:ascii="Arial" w:hAnsi="Arial" w:cs="Arial"/>
                <w:color w:val="auto"/>
              </w:rPr>
              <w:t>AMPREN304 Operate a tallow refining process</w:t>
            </w:r>
          </w:p>
        </w:tc>
        <w:tc>
          <w:tcPr>
            <w:tcW w:w="1500" w:type="dxa"/>
          </w:tcPr>
          <w:p w14:paraId="0CCF344E" w14:textId="6086F7D0" w:rsidR="00A92F4A" w:rsidRPr="00A92F4A" w:rsidRDefault="00A92F4A" w:rsidP="00A92F4A">
            <w:pPr>
              <w:pStyle w:val="BodyTextSI"/>
              <w:rPr>
                <w:rFonts w:ascii="Arial" w:hAnsi="Arial" w:cs="Arial"/>
                <w:color w:val="auto"/>
              </w:rPr>
            </w:pPr>
            <w:r>
              <w:rPr>
                <w:rFonts w:ascii="Arial" w:hAnsi="Arial" w:cs="Arial"/>
                <w:color w:val="auto"/>
              </w:rPr>
              <w:t>Equivalent</w:t>
            </w:r>
          </w:p>
        </w:tc>
        <w:tc>
          <w:tcPr>
            <w:tcW w:w="3579" w:type="dxa"/>
          </w:tcPr>
          <w:p w14:paraId="04165A06" w14:textId="09D9B775" w:rsidR="00A92F4A" w:rsidRPr="00A92F4A" w:rsidRDefault="00A92F4A" w:rsidP="00A92F4A">
            <w:pPr>
              <w:pStyle w:val="BodyTextSI"/>
              <w:rPr>
                <w:rFonts w:ascii="Arial" w:hAnsi="Arial" w:cs="Arial"/>
                <w:color w:val="auto"/>
              </w:rPr>
            </w:pPr>
            <w:r>
              <w:rPr>
                <w:rFonts w:ascii="Arial" w:hAnsi="Arial" w:cs="Arial"/>
                <w:color w:val="auto"/>
              </w:rPr>
              <w:t>Updated to meet 2025 Training Package Organising Framework standards</w:t>
            </w:r>
            <w:r w:rsidRPr="00262871">
              <w:rPr>
                <w:rFonts w:ascii="Arial" w:hAnsi="Arial" w:cs="Arial"/>
                <w:color w:val="auto"/>
              </w:rPr>
              <w:t>. Performance and knowledge evidence requirements consistent with previous version</w:t>
            </w:r>
          </w:p>
        </w:tc>
      </w:tr>
    </w:tbl>
    <w:p w14:paraId="1D8F46F5" w14:textId="77777777" w:rsidR="00B85A2F" w:rsidRPr="001B4250" w:rsidRDefault="00B85A2F" w:rsidP="00D024B9">
      <w:pPr>
        <w:pStyle w:val="BodyTextSI"/>
        <w:rPr>
          <w:rFonts w:ascii="Arial" w:hAnsi="Arial" w:cs="Arial"/>
          <w:color w:val="000000" w:themeColor="text2"/>
        </w:rPr>
      </w:pPr>
    </w:p>
    <w:p w14:paraId="0A565D33" w14:textId="4452A7CA" w:rsidR="00B85A2F" w:rsidRPr="001B4250" w:rsidRDefault="00B85A2F" w:rsidP="00B85A2F">
      <w:pPr>
        <w:pStyle w:val="Heading3"/>
        <w:rPr>
          <w:rFonts w:ascii="Arial" w:hAnsi="Arial" w:cs="Arial"/>
          <w:color w:val="000000" w:themeColor="text2"/>
        </w:rPr>
      </w:pPr>
      <w:r w:rsidRPr="001B4250">
        <w:rPr>
          <w:rFonts w:ascii="Arial" w:hAnsi="Arial" w:cs="Arial"/>
          <w:color w:val="000000" w:themeColor="text2"/>
        </w:rPr>
        <w:t>Overview information</w:t>
      </w:r>
    </w:p>
    <w:p w14:paraId="6360339A" w14:textId="77777777" w:rsidR="00B85A2F" w:rsidRPr="001B4250" w:rsidRDefault="00B85A2F" w:rsidP="00B85A2F">
      <w:pPr>
        <w:pStyle w:val="Heading4"/>
        <w:rPr>
          <w:rFonts w:ascii="Arial" w:hAnsi="Arial" w:cs="Arial"/>
          <w:color w:val="000000" w:themeColor="text2"/>
        </w:rPr>
      </w:pPr>
      <w:r w:rsidRPr="001B425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00C32357">
        <w:tc>
          <w:tcPr>
            <w:tcW w:w="2972" w:type="dxa"/>
          </w:tcPr>
          <w:p w14:paraId="7CA8953A"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Release</w:t>
            </w:r>
          </w:p>
        </w:tc>
        <w:tc>
          <w:tcPr>
            <w:tcW w:w="6430" w:type="dxa"/>
          </w:tcPr>
          <w:p w14:paraId="6A71BCB1"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604B74" w:rsidRPr="00A92F4A" w14:paraId="5CF529C7" w14:textId="77777777" w:rsidTr="00C32357">
        <w:tc>
          <w:tcPr>
            <w:tcW w:w="2972" w:type="dxa"/>
          </w:tcPr>
          <w:p w14:paraId="22761332" w14:textId="359E95B5" w:rsidR="00604B74" w:rsidRPr="00A92F4A" w:rsidRDefault="00604B74" w:rsidP="00604B74">
            <w:pPr>
              <w:pStyle w:val="BodyTextSI"/>
              <w:rPr>
                <w:rFonts w:ascii="Arial" w:hAnsi="Arial" w:cs="Arial"/>
                <w:color w:val="auto"/>
              </w:rPr>
            </w:pPr>
            <w:r w:rsidRPr="00A92F4A">
              <w:rPr>
                <w:rFonts w:ascii="Arial" w:hAnsi="Arial" w:cs="Arial"/>
                <w:color w:val="auto"/>
              </w:rPr>
              <w:t>Release 1</w:t>
            </w:r>
          </w:p>
        </w:tc>
        <w:tc>
          <w:tcPr>
            <w:tcW w:w="6430" w:type="dxa"/>
          </w:tcPr>
          <w:p w14:paraId="26CB3677" w14:textId="3CA5131D" w:rsidR="00604B74" w:rsidRPr="00A92F4A" w:rsidRDefault="00604B74" w:rsidP="00604B74">
            <w:pPr>
              <w:pStyle w:val="BodyTextSI"/>
              <w:rPr>
                <w:rFonts w:ascii="Arial" w:hAnsi="Arial" w:cs="Arial"/>
                <w:color w:val="auto"/>
              </w:rPr>
            </w:pPr>
            <w:r w:rsidRPr="00A92F4A">
              <w:rPr>
                <w:rFonts w:ascii="Arial" w:hAnsi="Arial" w:cs="Arial"/>
                <w:color w:val="auto"/>
              </w:rPr>
              <w:t>This unit of competency was first released in AMP Australian Meat Processing Training Package Release 10.0</w:t>
            </w:r>
          </w:p>
        </w:tc>
      </w:tr>
    </w:tbl>
    <w:p w14:paraId="44509A20" w14:textId="77777777" w:rsidR="00B85A2F" w:rsidRPr="001B4250" w:rsidRDefault="00B85A2F" w:rsidP="00B85A2F">
      <w:pPr>
        <w:pStyle w:val="BodyTextSI"/>
        <w:rPr>
          <w:rFonts w:ascii="Arial" w:hAnsi="Arial" w:cs="Arial"/>
          <w:color w:val="000000" w:themeColor="text2"/>
        </w:rPr>
      </w:pPr>
    </w:p>
    <w:p w14:paraId="3C715895" w14:textId="50F7232E" w:rsidR="00B85A2F" w:rsidRPr="001B4250" w:rsidRDefault="00B85A2F" w:rsidP="00D024B9">
      <w:pPr>
        <w:pStyle w:val="BodyTextSI"/>
        <w:rPr>
          <w:rFonts w:ascii="Arial" w:hAnsi="Arial" w:cs="Arial"/>
          <w:color w:val="000000" w:themeColor="text2"/>
        </w:rPr>
      </w:pPr>
    </w:p>
    <w:sectPr w:rsidR="00B85A2F" w:rsidRPr="001B4250"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789BE" w14:textId="77777777" w:rsidR="00D64ABC" w:rsidRDefault="00D64ABC" w:rsidP="005072F6">
      <w:r>
        <w:separator/>
      </w:r>
    </w:p>
  </w:endnote>
  <w:endnote w:type="continuationSeparator" w:id="0">
    <w:p w14:paraId="654846D1" w14:textId="77777777" w:rsidR="00D64ABC" w:rsidRDefault="00D64ABC"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2E5C" w14:textId="77777777" w:rsidR="00D64ABC" w:rsidRDefault="00D64ABC" w:rsidP="005072F6">
      <w:r>
        <w:separator/>
      </w:r>
    </w:p>
  </w:footnote>
  <w:footnote w:type="continuationSeparator" w:id="0">
    <w:p w14:paraId="4096F4D6" w14:textId="77777777" w:rsidR="00D64ABC" w:rsidRDefault="00D64ABC"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4EB7674B" w:rsidR="00225717" w:rsidRPr="00604B74" w:rsidRDefault="00D64ABC">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109C3">
      <w:rPr>
        <w:rFonts w:ascii="Arial" w:hAnsi="Arial" w:cs="Arial"/>
        <w:b/>
        <w:bCs/>
      </w:rPr>
      <w:t xml:space="preserve">AMPREN3X04 </w:t>
    </w:r>
    <w:r w:rsidR="00897864" w:rsidRPr="00604B74">
      <w:rPr>
        <w:rFonts w:ascii="Arial" w:hAnsi="Arial" w:cs="Arial"/>
        <w:b/>
        <w:bCs/>
      </w:rPr>
      <w:t>Operate a tallow refining process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93F"/>
    <w:multiLevelType w:val="hybridMultilevel"/>
    <w:tmpl w:val="B4C804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95008E"/>
    <w:multiLevelType w:val="multilevel"/>
    <w:tmpl w:val="E1448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0E4968"/>
    <w:multiLevelType w:val="multilevel"/>
    <w:tmpl w:val="ACE4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834FD3"/>
    <w:multiLevelType w:val="multilevel"/>
    <w:tmpl w:val="3418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8A0A23"/>
    <w:multiLevelType w:val="multilevel"/>
    <w:tmpl w:val="155CB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2672F9"/>
    <w:multiLevelType w:val="multilevel"/>
    <w:tmpl w:val="391A1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8"/>
  </w:num>
  <w:num w:numId="2" w16cid:durableId="215511303">
    <w:abstractNumId w:val="16"/>
  </w:num>
  <w:num w:numId="3" w16cid:durableId="1887522741">
    <w:abstractNumId w:val="15"/>
  </w:num>
  <w:num w:numId="4" w16cid:durableId="1771582199">
    <w:abstractNumId w:val="7"/>
  </w:num>
  <w:num w:numId="5" w16cid:durableId="1554998444">
    <w:abstractNumId w:val="10"/>
  </w:num>
  <w:num w:numId="6" w16cid:durableId="1068066149">
    <w:abstractNumId w:val="1"/>
  </w:num>
  <w:num w:numId="7" w16cid:durableId="864095754">
    <w:abstractNumId w:val="5"/>
  </w:num>
  <w:num w:numId="8" w16cid:durableId="120540142">
    <w:abstractNumId w:val="6"/>
  </w:num>
  <w:num w:numId="9" w16cid:durableId="321274567">
    <w:abstractNumId w:val="12"/>
  </w:num>
  <w:num w:numId="10" w16cid:durableId="400180159">
    <w:abstractNumId w:val="9"/>
  </w:num>
  <w:num w:numId="11" w16cid:durableId="1772823301">
    <w:abstractNumId w:val="2"/>
  </w:num>
  <w:num w:numId="12" w16cid:durableId="1941378884">
    <w:abstractNumId w:val="4"/>
  </w:num>
  <w:num w:numId="13" w16cid:durableId="1371959292">
    <w:abstractNumId w:val="11"/>
  </w:num>
  <w:num w:numId="14" w16cid:durableId="2027709860">
    <w:abstractNumId w:val="0"/>
  </w:num>
  <w:num w:numId="15" w16cid:durableId="1317876442">
    <w:abstractNumId w:val="13"/>
  </w:num>
  <w:num w:numId="16" w16cid:durableId="652174208">
    <w:abstractNumId w:val="14"/>
  </w:num>
  <w:num w:numId="17" w16cid:durableId="31707757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09C3"/>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E67F1"/>
    <w:rsid w:val="000F3886"/>
    <w:rsid w:val="000F4D43"/>
    <w:rsid w:val="00105FA6"/>
    <w:rsid w:val="00112C09"/>
    <w:rsid w:val="00117A0B"/>
    <w:rsid w:val="00126E3B"/>
    <w:rsid w:val="00127AD3"/>
    <w:rsid w:val="0013425D"/>
    <w:rsid w:val="00140641"/>
    <w:rsid w:val="00143347"/>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6C6"/>
    <w:rsid w:val="002C7C2F"/>
    <w:rsid w:val="002D0094"/>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67B5A"/>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3A48"/>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50AC8"/>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E3CAE"/>
    <w:rsid w:val="005F370E"/>
    <w:rsid w:val="005F39AD"/>
    <w:rsid w:val="005F41AD"/>
    <w:rsid w:val="005F4A74"/>
    <w:rsid w:val="005F520D"/>
    <w:rsid w:val="006010F4"/>
    <w:rsid w:val="00604268"/>
    <w:rsid w:val="006049F6"/>
    <w:rsid w:val="00604B74"/>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4E"/>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36440"/>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97864"/>
    <w:rsid w:val="008A061E"/>
    <w:rsid w:val="008A2237"/>
    <w:rsid w:val="008A555D"/>
    <w:rsid w:val="008A7DDB"/>
    <w:rsid w:val="008B7F29"/>
    <w:rsid w:val="008D0C92"/>
    <w:rsid w:val="008E1A43"/>
    <w:rsid w:val="008E2E2B"/>
    <w:rsid w:val="008E3A08"/>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06D9"/>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2F9D"/>
    <w:rsid w:val="00A43F81"/>
    <w:rsid w:val="00A45EDB"/>
    <w:rsid w:val="00A46EF6"/>
    <w:rsid w:val="00A50364"/>
    <w:rsid w:val="00A509A3"/>
    <w:rsid w:val="00A53E37"/>
    <w:rsid w:val="00A55D7A"/>
    <w:rsid w:val="00A67C83"/>
    <w:rsid w:val="00A71A89"/>
    <w:rsid w:val="00A775BA"/>
    <w:rsid w:val="00A800A4"/>
    <w:rsid w:val="00A83F69"/>
    <w:rsid w:val="00A86A20"/>
    <w:rsid w:val="00A92F4A"/>
    <w:rsid w:val="00AA3B1E"/>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27F9"/>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4ABC"/>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16F9"/>
    <w:rsid w:val="00FF4429"/>
    <w:rsid w:val="00FF559D"/>
    <w:rsid w:val="00FF5AAF"/>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864"/>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92F4A"/>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57362B-012E-4400-9F64-6FBDF76AD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84</TotalTime>
  <Pages>5</Pages>
  <Words>1011</Words>
  <Characters>6473</Characters>
  <Application>Microsoft Office Word</Application>
  <DocSecurity>0</DocSecurity>
  <Lines>190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25</cp:revision>
  <dcterms:created xsi:type="dcterms:W3CDTF">2026-07-21T23:02:00Z</dcterms:created>
  <dcterms:modified xsi:type="dcterms:W3CDTF">2026-08-24T03:02:00Z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